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We are bound by our destinies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Brought together by design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to serve the First Clan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Our actions are ours to choose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Yet the end is already written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Today we walk the fields of battle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Tomorrow will decide how we die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Tonight we choose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How to be remembered.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Arcona Once and Always.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Entry.docx</dc:title>
</cp:coreProperties>
</file>