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Storyboard Thingy: Rise of the Protector (working title)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Mission: Jason Hunter takes it upon himself to be the Jedi protector of Tanduran, and his first goal is to eliminate the threat of the criminal underground starting with the man who sent the goons after Yeltsi.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Setting: the town of Tanduran, and surrounding areas (to be determined as story develops)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Exposition: Jason and Yeltsi are in the tavern enjoying a few drinks, the Rodian profusely thanking him for saving his life and trying to dig up details of Jason's past and how he came to learn how to fight.  Jason finally relents, regaling Yeltsi with tales of his youth and his life as an Imperial and a Dark Jedi.  In the end, Jason realizes that, if he is to overcome his past and pay retribution for his deeds, he would need to act more like a Jedi, and the first step on that path is to discover and remove the hidden threat of the men who just attacked the Rodian shopkeeper.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Rising action: Jason patrols the streets and alleyways of Tanduran, seeking clues to the shadowy figure that sent the goons upon Yeltsi.  Minor street fights occur, increasing in intensity the closer to his goal he gets.  An attempt on his life steals his resolve further and leads to an unexpected bit of information.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Climax: Jason learns of the whereabouts of the gangster overlord.  He heads to the man's secret hidey spot, only to be ambushed again.  He manages to battle through to the leader, and delivers an ultimatum.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Denouement: Jason watches as Tanduran slowly becomes safer, the criminal element removed for the time being.  He reflects on his past, and how a Jason Hunter of old would not have done what he just had to protect the innocent.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